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i/>
        </w:rPr>
        <w:t xml:space="preserve">Standard Operating Procedure</w:t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Bdr>
          <w:bottom w:val="single" w:sz="6" w:space="1" w:color="999999"/>
        </w:pBdr>
      </w:pPr>
    </w:p>
    <w:p>
      <w:r>
        <w:rPr>
          <w:i/>
        </w:rPr>
        <w:t xml:space="preserve">Uncontrolled copy if printed.</w:t>
      </w:r>
    </w:p>
    <w:sectPr>
      <w:footerReference w:type="default" r:id="rId3"/>
      <w:pgSz w:w="11906" w:h="16838"/>
      <w:pgMar w:top="1134" w:right="907" w:bottom="1247" w:left="907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  <w:pBdr>
        <w:top w:val="single" w:sz="4" w:space="4" w:color="999999"/>
      </w:pBdr>
    </w:pPr>
    <w:r>
      <w:rPr>
        <w:sz w:val="14"/>
        <w:color w:val="666666"/>
      </w:rPr>
      <w:t xml:space="preserve">UNCONTROLLED COPY IF PRINTED — verify the current effective version in the QMS before use</w:t>
    </w:r>
  </w:p>
  <w:p>
    <w:pPr>
      <w:jc w:val="center"/>
    </w:pPr>
    <w:r>
      <w:rPr>
        <w:sz w:val="14"/>
        <w:color w:val="666666"/>
      </w:rPr>
      <w:t xml:space="preserve">Sample Company Ltd · SOP-001 · v01 · effective · exported 8/3/2026, 6:37:32 PM</w:t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