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2240" w:h="15840" w:orient="portrait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62626" w:sz="8" w:space="6"/>
      </w:pBdr>
      <w:spacing w:before="100" w:after="0"/>
      <w:jc w:val="left"/>
    </w:pPr>
    <w:r>
      <w:rPr>
        <w:rFonts w:ascii="Calibri" w:hAnsi="Calibri" w:cs="Calibri" w:eastAsia="Calibri"/>
        <w:color w:val="595959"/>
        <w:sz w:val="16"/>
        <w:szCs w:val="16"/>
      </w:rPr>
      <w:t xml:space="preserve">Arian Medical Ltd — Standard Operating Procedure</w:t>
    </w:r>
  </w:p>
  <w:p>
    <w:pPr>
      <w:spacing w:before="0" w:after="40"/>
      <w:jc w:val="left"/>
    </w:pPr>
    <w:r>
      <w:rPr>
        <w:rFonts w:ascii="Calibri" w:hAnsi="Calibri" w:cs="Calibri" w:eastAsia="Calibri"/>
        <w:i/>
        <w:iCs/>
        <w:color w:val="808080"/>
        <w:sz w:val="15"/>
        <w:szCs w:val="15"/>
      </w:rPr>
      <w:t xml:space="preserve">Confidential — for internal use only. Uncontrolled if printed.</w:t>
    </w:r>
  </w:p>
  <w:p>
    <w:pPr>
      <w:spacing w:before="0" w:after="0"/>
      <w:jc w:val="right"/>
    </w:pPr>
    <w:r>
      <w:rPr>
        <w:rFonts w:ascii="Calibri" w:hAnsi="Calibri" w:cs="Calibri" w:eastAsia="Calibri"/>
        <w:color w:val="000000"/>
        <w:sz w:val="16"/>
        <w:szCs w:val="16"/>
      </w:rPr>
      <w:t xml:space="preserve">Page 1 of 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5000" w:type="pct"/>
      <w:tblLayout w:type="fixed"/>
      <w:tblBorders>
        <w:top w:val="thickThinSmallGap" w:color="262626" w:sz="18" w:space="4"/>
        <w:bottom w:val="thinThickSmallGap" w:color="262626" w:sz="18" w:space="4"/>
        <w:left w:val="single" w:color="262626" w:sz="6" w:space="4"/>
        <w:right w:val="single" w:color="262626" w:sz="6" w:space="4"/>
        <w:insideV w:val="single" w:color="BFBFBF" w:sz="4" w:space="4"/>
        <w:insideH w:val="none" w:color="FFFFFF" w:sz="0" w:space="4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220"/>
      <w:gridCol w:w="4340"/>
      <w:gridCol w:w="3532"/>
    </w:tblGrid>
    <w:tr>
      <w:tc>
        <w:tcPr>
          <w:tcW w:w="110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260" w:after="0"/>
            <w:jc w:val="center"/>
          </w:pPr>
          <w:r>
            <w:rPr>
              <w:rFonts w:ascii="Calibri" w:hAnsi="Calibri" w:cs="Calibri" w:eastAsia="Calibri"/>
              <w:b/>
              <w:bCs/>
              <w:color w:val="262626"/>
              <w:sz w:val="19"/>
              <w:szCs w:val="19"/>
            </w:rPr>
            <w:t xml:space="preserve">Sample Company Ltd</w:t>
          </w:r>
        </w:p>
      </w:tc>
      <w:tc>
        <w:tcPr>
          <w:tcW w:w="215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80" w:after="0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262626"/>
              <w:sz w:val="22"/>
              <w:szCs w:val="22"/>
            </w:rPr>
            <w:t xml:space="preserve">STANDARD OPERATING PROCEDURE</w:t>
          </w:r>
        </w:p>
        <w:p>
          <w:pPr>
            <w:spacing w:before="0" w:after="80"/>
            <w:jc w:val="center"/>
          </w:pPr>
          <w:r>
            <w:rPr>
              <w:rFonts w:ascii="Calibri" w:hAnsi="Calibri" w:cs="Calibri" w:eastAsia="Calibri"/>
              <w:b/>
              <w:bCs/>
              <w:color w:val="000000"/>
              <w:sz w:val="21"/>
              <w:szCs w:val="21"/>
            </w:rPr>
            <w:t xml:space="preserve">Sample Document Title</w:t>
          </w:r>
        </w:p>
      </w:tc>
      <w:tc>
        <w:tcPr>
          <w:tcW w:w="175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SOP No.: 001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Version: 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Date of first Issue: 01 Jan 2024</w:t>
          </w:r>
        </w:p>
        <w:p>
          <w:pPr>
            <w:spacing w:before="0" w:after="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Effective Date: 01 Jan 2024</w:t>
          </w:r>
        </w:p>
      </w:tc>
    </w:tr>
  </w:tbl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