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F6B72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single" w:color="0F6B72" w:sz="8" w:space="4"/>
        <w:left w:val="single" w:color="0F6B72" w:sz="8" w:space="4"/>
        <w:bottom w:val="single" w:color="0F6B72" w:sz="8" w:space="4"/>
        <w:right w:val="single" w:color="0F6B72" w:sz="8" w:space="4"/>
        <w:insideH w:val="none" w:color="FFFFFF" w:sz="0" w:space="4"/>
        <w:insideV w:val="none" w:color="FFFFFF" w:sz="0" w:space="4"/>
        <w:insideV w:val="single" w:color="0F6B72" w:sz="4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220"/>
      <w:gridCol w:w="4340"/>
      <w:gridCol w:w="3532"/>
    </w:tblGrid>
    <w:tr>
      <w:tc>
        <w:tcPr>
          <w:tcW w:w="1100" w:type="pct"/>
          <w:shd w:val="clear" w:color="auto" w:fill="E7F3F3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olor w:val="0F6B72"/>
              <w:sz w:val="19"/>
              <w:szCs w:val="19"/>
            </w:rPr>
            <w:t xml:space="preserve">Sample Company Ltd</w:t>
          </w:r>
        </w:p>
      </w:tc>
      <w:tc>
        <w:tcPr>
          <w:tcW w:w="21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2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0F6B72"/>
              <w:sz w:val="15"/>
              <w:szCs w:val="15"/>
            </w:rPr>
            <w:t xml:space="preserve">QUALITY MANAGEMENT SYSTEM</w:t>
          </w:r>
        </w:p>
        <w:p>
          <w:pPr>
            <w:spacing w:before="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000000"/>
              <w:sz w:val="21"/>
              <w:szCs w:val="21"/>
            </w:rPr>
            <w:t xml:space="preserve">STANDARD OPERATING PROCEDURE</w:t>
          </w:r>
        </w:p>
        <w:p>
          <w:pPr>
            <w:spacing w:before="0" w:after="60"/>
            <w:jc w:val="center"/>
          </w:pPr>
          <w:r>
            <w:rPr>
              <w:rFonts w:ascii="Calibri" w:hAnsi="Calibri" w:cs="Calibri" w:eastAsia="Calibri"/>
              <w:b/>
              <w:bCs/>
              <w:color w:val="000000"/>
              <w:sz w:val="20"/>
              <w:szCs w:val="20"/>
            </w:rPr>
            <w:t xml:space="preserve">Sample Document Title</w:t>
          </w:r>
        </w:p>
      </w:tc>
      <w:tc>
        <w:tcPr>
          <w:tcW w:w="1750" w:type="pct"/>
          <w:shd w:val="clear" w:color="auto" w:fill="E7F3F3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F6B72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F6B72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F6B72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0F6B72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